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d06d71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d06d71"/>
          <w:sz w:val="20"/>
          <w:szCs w:val="20"/>
          <w:u w:val="none"/>
          <w:shd w:fill="auto" w:val="clear"/>
          <w:vertAlign w:val="baseline"/>
          <w:rtl w:val="0"/>
        </w:rPr>
        <w:t xml:space="preserve">CUADRO DE ANÁLISIS PERSONAL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d06d7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d06d71"/>
          <w:sz w:val="20"/>
          <w:szCs w:val="20"/>
          <w:u w:val="none"/>
          <w:shd w:fill="auto" w:val="clear"/>
          <w:vertAlign w:val="baseline"/>
          <w:rtl w:val="0"/>
        </w:rPr>
        <w:t xml:space="preserve">DE LA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d06d7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d06d71"/>
          <w:sz w:val="20"/>
          <w:szCs w:val="20"/>
          <w:u w:val="none"/>
          <w:shd w:fill="auto" w:val="clear"/>
          <w:vertAlign w:val="baseline"/>
          <w:rtl w:val="0"/>
        </w:rPr>
        <w:t xml:space="preserve">INTERDISCIPLINARIEDAD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d06d7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d06d7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 vez que haya leído y/o visto los textos señalados como “Obligatorios”, asentar en el presente cuadro sus conclusiones.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73.999999999998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7"/>
        <w:gridCol w:w="1907"/>
        <w:gridCol w:w="1839"/>
        <w:gridCol w:w="223"/>
        <w:gridCol w:w="2074"/>
        <w:gridCol w:w="1611"/>
        <w:gridCol w:w="457"/>
        <w:gridCol w:w="2068"/>
        <w:gridCol w:w="2068"/>
        <w:tblGridChange w:id="0">
          <w:tblGrid>
            <w:gridCol w:w="2227"/>
            <w:gridCol w:w="1907"/>
            <w:gridCol w:w="1839"/>
            <w:gridCol w:w="223"/>
            <w:gridCol w:w="2074"/>
            <w:gridCol w:w="1611"/>
            <w:gridCol w:w="457"/>
            <w:gridCol w:w="2068"/>
            <w:gridCol w:w="2068"/>
          </w:tblGrid>
        </w:tblGridChange>
      </w:tblGrid>
      <w:tr>
        <w:trPr>
          <w:trHeight w:val="36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Puntos a considerar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sobre la Interdisciplinariedad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Propuesta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Lenoir</w:t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Propuesta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R. Follari</w:t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Propuesta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R. Mancilla</w:t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Propuesta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</w:t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Propuesta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Grupo área</w:t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Propuesta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 Heterogéneo</w:t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¿Qué es?</w:t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¿Qué características tiene la?</w:t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¿Por qué es importante en la educación?</w:t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¿Cómo motivar  a los alumnos para el trabajo interdisciplinario?</w:t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¿Cuáles son los prerrequisitos materiales, organizacionales y personales para la planeación del trabajo interdisciplinario?</w:t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¿Qué papel juega la planeación en el trabajo interdisciplinario y qué características debe tener? </w:t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9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Puntos a considerar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obre el aprendizaje cooperativo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3"/>
                <w:tab w:val="center" w:pos="3002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Propuesta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F. Díaz Barriga</w:t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dbeef3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3"/>
                <w:tab w:val="center" w:pos="3002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Propuesta Personal</w:t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Propuesta Grupo Heterogéneo</w:t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¿Qué es?</w:t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¿Cuáles 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sus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características?</w:t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¿ Cuáles son sus objetivos?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¿Cuáles son 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acciones de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planeación y   acompañamiento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más importantes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del  profesor, 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este tipo 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trabajo?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¿De qué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manera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se  vinculan  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trabajo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interdisciplinario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y el aprendizaje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cooperativo?</w:t>
            </w:r>
          </w:p>
        </w:tc>
        <w:tc>
          <w:tcPr>
            <w:gridSpan w:val="2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1592a" w:space="0" w:sz="8" w:val="single"/>
              <w:left w:color="f1592a" w:space="0" w:sz="8" w:val="single"/>
              <w:bottom w:color="f1592a" w:space="0" w:sz="8" w:val="single"/>
              <w:right w:color="f1592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2" w:w="15842"/>
      <w:pgMar w:bottom="1388" w:top="1853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44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-422795</wp:posOffset>
          </wp:positionH>
          <wp:positionV relativeFrom="paragraph">
            <wp:posOffset>635</wp:posOffset>
          </wp:positionV>
          <wp:extent cx="9848088" cy="1188276"/>
          <wp:effectExtent b="0" l="0" r="0" t="0"/>
          <wp:wrapSquare wrapText="bothSides" distB="0" distT="0" distL="0" distR="0"/>
          <wp:docPr descr="Conexiones_Horizontal1a.png" id="1" name="image2.png"/>
          <a:graphic>
            <a:graphicData uri="http://schemas.openxmlformats.org/drawingml/2006/picture">
              <pic:pic>
                <pic:nvPicPr>
                  <pic:cNvPr descr="Conexiones_Horizontal1a.png" id="0" name="image2.png"/>
                  <pic:cNvPicPr preferRelativeResize="0"/>
                </pic:nvPicPr>
                <pic:blipFill>
                  <a:blip r:embed="rId1"/>
                  <a:srcRect b="0" l="0" r="0" t="13124"/>
                  <a:stretch>
                    <a:fillRect/>
                  </a:stretch>
                </pic:blipFill>
                <pic:spPr>
                  <a:xfrm>
                    <a:off x="0" y="0"/>
                    <a:ext cx="9848088" cy="118827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