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74" w:rsidRDefault="00572222">
      <w:pPr>
        <w:jc w:val="center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CUADRO DE ANALISIS MESA DE EXPERTOS</w:t>
      </w:r>
    </w:p>
    <w:p w:rsidR="00ED2D74" w:rsidRDefault="00572222">
      <w:pPr>
        <w:jc w:val="center"/>
        <w:rPr>
          <w:rFonts w:ascii="Century Gothic" w:eastAsia="Century Gothic" w:hAnsi="Century Gothic" w:cs="Century Gothic"/>
          <w:b/>
          <w:color w:val="CC4125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CC4125"/>
          <w:sz w:val="28"/>
          <w:szCs w:val="28"/>
          <w:u w:val="single"/>
        </w:rPr>
        <w:t>Personal</w:t>
      </w:r>
    </w:p>
    <w:p w:rsidR="00572222" w:rsidRDefault="00572222" w:rsidP="00572222">
      <w:pPr>
        <w:contextualSpacing/>
        <w:rPr>
          <w:rFonts w:ascii="Century Gothic" w:eastAsia="Century Gothic" w:hAnsi="Century Gothic" w:cs="Century Gothic"/>
          <w:b/>
          <w:u w:val="single"/>
        </w:rPr>
      </w:pPr>
    </w:p>
    <w:p w:rsidR="00ED2D74" w:rsidRDefault="00572222" w:rsidP="005C382A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 w:rsidRPr="005C382A">
        <w:rPr>
          <w:rFonts w:ascii="Century Gothic" w:eastAsia="Century Gothic" w:hAnsi="Century Gothic" w:cs="Century Gothic"/>
          <w:b/>
          <w:color w:val="1C4587"/>
        </w:rPr>
        <w:t>Trabajo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Pr="005C382A">
        <w:rPr>
          <w:rFonts w:ascii="Century Gothic" w:eastAsia="Century Gothic" w:hAnsi="Century Gothic" w:cs="Century Gothic"/>
          <w:b/>
          <w:color w:val="1C4587"/>
          <w:u w:val="single"/>
        </w:rPr>
        <w:t>individual</w:t>
      </w:r>
      <w:r>
        <w:rPr>
          <w:rFonts w:ascii="Century Gothic" w:eastAsia="Century Gothic" w:hAnsi="Century Gothic" w:cs="Century Gothic"/>
          <w:b/>
          <w:color w:val="1C4587"/>
        </w:rPr>
        <w:t xml:space="preserve"> para la construcción de un Proyecto Interdisciplinario:</w:t>
      </w:r>
    </w:p>
    <w:p w:rsidR="00ED2D74" w:rsidRDefault="00ED2D74">
      <w:pPr>
        <w:ind w:left="142" w:hanging="360"/>
        <w:rPr>
          <w:rFonts w:ascii="Century Gothic" w:eastAsia="Century Gothic" w:hAnsi="Century Gothic" w:cs="Century Gothic"/>
          <w:b/>
        </w:rPr>
      </w:pPr>
    </w:p>
    <w:p w:rsidR="00ED2D74" w:rsidRDefault="00572222" w:rsidP="005C382A">
      <w:pPr>
        <w:numPr>
          <w:ilvl w:val="0"/>
          <w:numId w:val="3"/>
        </w:numPr>
        <w:ind w:left="142" w:right="-461"/>
        <w:contextualSpacing/>
        <w:rPr>
          <w:rFonts w:ascii="Century Gothic" w:eastAsia="Century Gothic" w:hAnsi="Century Gothic" w:cs="Century Gothic"/>
          <w:b/>
          <w:color w:val="CC0000"/>
        </w:rPr>
      </w:pPr>
      <w:r w:rsidRPr="005C382A">
        <w:rPr>
          <w:rFonts w:ascii="Century Gothic" w:eastAsia="Century Gothic" w:hAnsi="Century Gothic" w:cs="Century Gothic"/>
          <w:b/>
          <w:color w:val="C00000"/>
        </w:rPr>
        <w:t>Durante la revisión del Video Mesa de expertos,</w:t>
      </w:r>
      <w:r>
        <w:rPr>
          <w:rFonts w:ascii="Century Gothic" w:eastAsia="Century Gothic" w:hAnsi="Century Gothic" w:cs="Century Gothic"/>
          <w:b/>
          <w:color w:val="CC0000"/>
        </w:rPr>
        <w:t xml:space="preserve"> </w:t>
      </w:r>
      <w:r w:rsidR="005C382A">
        <w:rPr>
          <w:rFonts w:ascii="Century Gothic" w:eastAsia="Century Gothic" w:hAnsi="Century Gothic" w:cs="Century Gothic"/>
          <w:color w:val="1C4587"/>
        </w:rPr>
        <w:t xml:space="preserve">ubicado en el </w:t>
      </w:r>
      <w:r>
        <w:rPr>
          <w:rFonts w:ascii="Century Gothic" w:eastAsia="Century Gothic" w:hAnsi="Century Gothic" w:cs="Century Gothic"/>
          <w:color w:val="1C4587"/>
        </w:rPr>
        <w:t xml:space="preserve">menú </w:t>
      </w:r>
      <w:r w:rsidR="00C47DAF">
        <w:rPr>
          <w:rFonts w:ascii="Century Gothic" w:eastAsia="Century Gothic" w:hAnsi="Century Gothic" w:cs="Century Gothic"/>
          <w:color w:val="1C4587"/>
        </w:rPr>
        <w:t xml:space="preserve">del micrositio CONEXIONES: </w:t>
      </w:r>
      <w:r>
        <w:rPr>
          <w:rFonts w:ascii="Century Gothic" w:eastAsia="Century Gothic" w:hAnsi="Century Gothic" w:cs="Century Gothic"/>
          <w:color w:val="1C4587"/>
        </w:rPr>
        <w:t xml:space="preserve">  MATERIAL DE APOYO</w:t>
      </w:r>
      <w:r w:rsidR="004762FA">
        <w:rPr>
          <w:rFonts w:ascii="Century Gothic" w:eastAsia="Century Gothic" w:hAnsi="Century Gothic" w:cs="Century Gothic"/>
          <w:color w:val="1C4587"/>
        </w:rPr>
        <w:t>. Apartado 3. Videos.  2a. R.T.</w:t>
      </w:r>
      <w:r>
        <w:rPr>
          <w:rFonts w:ascii="Century Gothic" w:eastAsia="Century Gothic" w:hAnsi="Century Gothic" w:cs="Century Gothic"/>
          <w:color w:val="1C4587"/>
        </w:rPr>
        <w:t>:</w:t>
      </w:r>
    </w:p>
    <w:p w:rsidR="004762FA" w:rsidRDefault="00572222" w:rsidP="004762FA">
      <w:pPr>
        <w:numPr>
          <w:ilvl w:val="0"/>
          <w:numId w:val="2"/>
        </w:numPr>
        <w:ind w:left="142"/>
        <w:contextualSpacing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1C4587"/>
        </w:rPr>
        <w:t>Centrar la atención en las preguntas que a continuación se exponen y</w:t>
      </w:r>
      <w:r>
        <w:rPr>
          <w:rFonts w:ascii="Century Gothic" w:eastAsia="Century Gothic" w:hAnsi="Century Gothic" w:cs="Century Gothic"/>
          <w:b/>
          <w:color w:val="0EB1A9"/>
        </w:rPr>
        <w:t xml:space="preserve"> reflexionar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color w:val="1C4587"/>
        </w:rPr>
        <w:t>obre las mismas.</w:t>
      </w:r>
    </w:p>
    <w:p w:rsidR="00ED2D74" w:rsidRPr="004762FA" w:rsidRDefault="00572222" w:rsidP="004762FA">
      <w:pPr>
        <w:numPr>
          <w:ilvl w:val="0"/>
          <w:numId w:val="2"/>
        </w:numPr>
        <w:ind w:left="142"/>
        <w:contextualSpacing/>
        <w:jc w:val="both"/>
        <w:rPr>
          <w:rFonts w:ascii="Century Gothic" w:eastAsia="Century Gothic" w:hAnsi="Century Gothic" w:cs="Century Gothic"/>
          <w:b/>
        </w:rPr>
      </w:pPr>
      <w:r w:rsidRPr="004762FA">
        <w:rPr>
          <w:rFonts w:ascii="Century Gothic" w:eastAsia="Century Gothic" w:hAnsi="Century Gothic" w:cs="Century Gothic"/>
          <w:color w:val="1C4587"/>
        </w:rPr>
        <w:t>Redactar la respuesta a cada una de dichas</w:t>
      </w:r>
      <w:r w:rsidR="00C47DAF">
        <w:rPr>
          <w:rFonts w:ascii="Century Gothic" w:eastAsia="Century Gothic" w:hAnsi="Century Gothic" w:cs="Century Gothic"/>
          <w:color w:val="1C4587"/>
        </w:rPr>
        <w:t xml:space="preserve"> preguntas en el presente formato</w:t>
      </w:r>
      <w:r w:rsidRPr="004762FA">
        <w:rPr>
          <w:rFonts w:ascii="Century Gothic" w:eastAsia="Century Gothic" w:hAnsi="Century Gothic" w:cs="Century Gothic"/>
          <w:color w:val="1C4587"/>
        </w:rPr>
        <w:t>.</w:t>
      </w:r>
    </w:p>
    <w:p w:rsidR="00ED2D74" w:rsidRDefault="00ED2D74">
      <w:pPr>
        <w:ind w:left="142" w:hanging="360"/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389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5"/>
        <w:gridCol w:w="283"/>
        <w:gridCol w:w="6804"/>
      </w:tblGrid>
      <w:tr w:rsidR="00ED2D74" w:rsidTr="00315EF5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616BF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Planeación de P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>royectos Interdisciplinarios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Documentación del proceso y portafolios de evidencias</w:t>
            </w:r>
          </w:p>
        </w:tc>
      </w:tr>
      <w:tr w:rsidR="00ED2D74" w:rsidTr="00A947B4">
        <w:trPr>
          <w:trHeight w:val="23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¿A qué responde la necesidad de crear proyectos interdisciplinarios como medio de aprendizaje</w:t>
            </w:r>
            <w:r w:rsid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hoy en día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D2D74" w:rsidRPr="00AE0C6E" w:rsidRDefault="0080735E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AE0C6E">
              <w:rPr>
                <w:rFonts w:ascii="Century Gothic" w:eastAsia="Century Gothic" w:hAnsi="Century Gothic" w:cs="Century Gothic"/>
                <w:color w:val="1F497D" w:themeColor="text2"/>
              </w:rPr>
              <w:t>A que los alumnos comprendan que sus aprendizajes tienen una aplicación práctica y que los problemas que enfrentarán en la vida cotidiana se pueden visualizar y analizar desde diferentes enfoques, es decir desde el enfoque de las diferentes asignatu</w:t>
            </w:r>
            <w:r w:rsidR="00F127AA" w:rsidRPr="00AE0C6E">
              <w:rPr>
                <w:rFonts w:ascii="Century Gothic" w:eastAsia="Century Gothic" w:hAnsi="Century Gothic" w:cs="Century Gothic"/>
                <w:color w:val="1F497D" w:themeColor="text2"/>
              </w:rPr>
              <w:t>r</w:t>
            </w:r>
            <w:r w:rsidRPr="00AE0C6E">
              <w:rPr>
                <w:rFonts w:ascii="Century Gothic" w:eastAsia="Century Gothic" w:hAnsi="Century Gothic" w:cs="Century Gothic"/>
                <w:color w:val="1F497D" w:themeColor="text2"/>
              </w:rPr>
              <w:t>as</w:t>
            </w:r>
          </w:p>
          <w:p w:rsidR="00E842DD" w:rsidRDefault="00E842DD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podrían ser los elementos fundamentales para la estructuración y planeación de los proyectos interdisciplinarios?</w:t>
            </w:r>
          </w:p>
          <w:p w:rsidR="00ED2D74" w:rsidRPr="00611E4A" w:rsidRDefault="00F127A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1° Conocer los contenidos de la asignatura que se pueden implicar en el proyecto</w:t>
            </w:r>
          </w:p>
          <w:p w:rsidR="008A7808" w:rsidRPr="00611E4A" w:rsidRDefault="008A7808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2° Proponer o promover que propongan temas de interés para los alumnos</w:t>
            </w:r>
          </w:p>
          <w:p w:rsidR="00F127AA" w:rsidRPr="00611E4A" w:rsidRDefault="008A7808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3</w:t>
            </w:r>
            <w:r w:rsidR="00F127AA" w:rsidRPr="00611E4A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° Conocer </w:t>
            </w:r>
            <w:r w:rsidR="00E73BCD" w:rsidRPr="00611E4A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diferentes </w:t>
            </w:r>
            <w:r w:rsidR="00F127AA" w:rsidRPr="00611E4A">
              <w:rPr>
                <w:rFonts w:ascii="Century Gothic" w:eastAsia="Century Gothic" w:hAnsi="Century Gothic" w:cs="Century Gothic"/>
                <w:color w:val="1F497D" w:themeColor="text2"/>
              </w:rPr>
              <w:t>estrategias de enseñanza-aprendizaje</w:t>
            </w:r>
          </w:p>
          <w:p w:rsidR="00F127AA" w:rsidRPr="00611E4A" w:rsidRDefault="008A7808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4</w:t>
            </w:r>
            <w:r w:rsidR="00F127AA" w:rsidRPr="00611E4A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° Elegir </w:t>
            </w:r>
            <w:r w:rsidR="00E73BCD" w:rsidRPr="00611E4A">
              <w:rPr>
                <w:rFonts w:ascii="Century Gothic" w:eastAsia="Century Gothic" w:hAnsi="Century Gothic" w:cs="Century Gothic"/>
                <w:color w:val="1F497D" w:themeColor="text2"/>
              </w:rPr>
              <w:t>los recursos que se van a requerir</w:t>
            </w: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5</w:t>
            </w:r>
            <w:r w:rsidR="00F127AA" w:rsidRPr="00611E4A">
              <w:rPr>
                <w:rFonts w:ascii="Century Gothic" w:eastAsia="Century Gothic" w:hAnsi="Century Gothic" w:cs="Century Gothic"/>
                <w:color w:val="1F497D" w:themeColor="text2"/>
              </w:rPr>
              <w:t>°</w:t>
            </w:r>
            <w:r w:rsidR="00E73BCD" w:rsidRPr="00611E4A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Asignar tiempos para el proyecto sin descuidar los contenidos de la asignatura</w:t>
            </w:r>
          </w:p>
          <w:p w:rsidR="009E52DA" w:rsidRPr="00611E4A" w:rsidRDefault="009E52D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5° Domina los conocimientos, habilidades y destrezas correspondientes, para pasar a la aplicación de los mismos</w:t>
            </w:r>
          </w:p>
          <w:p w:rsidR="009E52DA" w:rsidRDefault="009E52D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943475" w:rsidRDefault="00943475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¿Cuál es “el méto</w:t>
            </w:r>
            <w:r w:rsidR="004762FA">
              <w:rPr>
                <w:rFonts w:ascii="Century Gothic" w:eastAsia="Century Gothic" w:hAnsi="Century Gothic" w:cs="Century Gothic"/>
                <w:b/>
                <w:color w:val="1C4587"/>
              </w:rPr>
              <w:t>do” o “los pasos” para acercarme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a la Interdisciplinariedad?</w:t>
            </w:r>
          </w:p>
          <w:p w:rsidR="00ED2D74" w:rsidRPr="00611E4A" w:rsidRDefault="00090F86" w:rsidP="00090F86">
            <w:pPr>
              <w:pStyle w:val="Prrafodelista"/>
              <w:widowControl w:val="0"/>
              <w:numPr>
                <w:ilvl w:val="3"/>
                <w:numId w:val="2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Identificar preguntas y conceptos que guíen las investigaciones</w:t>
            </w:r>
          </w:p>
          <w:p w:rsidR="00090F86" w:rsidRPr="00611E4A" w:rsidRDefault="00090F86" w:rsidP="00090F86">
            <w:pPr>
              <w:pStyle w:val="Prrafodelista"/>
              <w:widowControl w:val="0"/>
              <w:numPr>
                <w:ilvl w:val="3"/>
                <w:numId w:val="2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Diseñar y conducir investigaciones científicas (con </w:t>
            </w:r>
            <w:r w:rsidR="000A0288" w:rsidRPr="00611E4A">
              <w:rPr>
                <w:rFonts w:ascii="Century Gothic" w:eastAsia="Century Gothic" w:hAnsi="Century Gothic" w:cs="Century Gothic"/>
                <w:color w:val="1F497D" w:themeColor="text2"/>
              </w:rPr>
              <w:t>los recursos necesarios, adecuados y pertinentes)</w:t>
            </w:r>
          </w:p>
          <w:p w:rsidR="00090F86" w:rsidRPr="00611E4A" w:rsidRDefault="00090F86" w:rsidP="00090F86">
            <w:pPr>
              <w:pStyle w:val="Prrafodelista"/>
              <w:widowControl w:val="0"/>
              <w:numPr>
                <w:ilvl w:val="3"/>
                <w:numId w:val="2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Utilizar las te</w:t>
            </w:r>
            <w:r w:rsidR="000A0288" w:rsidRPr="00611E4A">
              <w:rPr>
                <w:rFonts w:ascii="Century Gothic" w:eastAsia="Century Gothic" w:hAnsi="Century Gothic" w:cs="Century Gothic"/>
                <w:color w:val="1F497D" w:themeColor="text2"/>
              </w:rPr>
              <w:t>c</w:t>
            </w: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 xml:space="preserve">nologías y </w:t>
            </w:r>
            <w:r w:rsidR="000A0288" w:rsidRPr="00611E4A">
              <w:rPr>
                <w:rFonts w:ascii="Century Gothic" w:eastAsia="Century Gothic" w:hAnsi="Century Gothic" w:cs="Century Gothic"/>
                <w:color w:val="1F497D" w:themeColor="text2"/>
              </w:rPr>
              <w:t>matemáticas adecuadas más adecuadas</w:t>
            </w:r>
          </w:p>
          <w:p w:rsidR="000A0288" w:rsidRPr="00611E4A" w:rsidRDefault="000A0288" w:rsidP="00090F86">
            <w:pPr>
              <w:pStyle w:val="Prrafodelista"/>
              <w:widowControl w:val="0"/>
              <w:numPr>
                <w:ilvl w:val="3"/>
                <w:numId w:val="2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Formular y revisar las explicaciones y modelos científicos existentes</w:t>
            </w:r>
          </w:p>
          <w:p w:rsidR="000A0288" w:rsidRPr="00611E4A" w:rsidRDefault="000A0288" w:rsidP="00090F86">
            <w:pPr>
              <w:pStyle w:val="Prrafodelista"/>
              <w:widowControl w:val="0"/>
              <w:numPr>
                <w:ilvl w:val="3"/>
                <w:numId w:val="2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Revisar y analizar modelos alternativos que puedan ser aplicables</w:t>
            </w:r>
          </w:p>
          <w:p w:rsidR="000A0288" w:rsidRPr="00611E4A" w:rsidRDefault="000A0288" w:rsidP="00090F86">
            <w:pPr>
              <w:pStyle w:val="Prrafodelista"/>
              <w:widowControl w:val="0"/>
              <w:numPr>
                <w:ilvl w:val="3"/>
                <w:numId w:val="2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Comunicar y defender argumentos científicos</w:t>
            </w:r>
          </w:p>
          <w:p w:rsidR="00E57C5A" w:rsidRDefault="00E57C5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A9760C" w:rsidRDefault="00A9760C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616BF9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características debe 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tener el nombre </w:t>
            </w:r>
            <w:r w:rsidR="00A947B4">
              <w:rPr>
                <w:rFonts w:ascii="Century Gothic" w:eastAsia="Century Gothic" w:hAnsi="Century Gothic" w:cs="Century Gothic"/>
                <w:b/>
                <w:color w:val="1C4587"/>
              </w:rPr>
              <w:t>del proyecto interdisciplinario</w:t>
            </w:r>
            <w:r w:rsidR="00E57C5A"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A9760C" w:rsidRPr="00611E4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Debe ser un tema actual, atractivo y además debe poder abordarse desde diferentes asignaturas</w:t>
            </w:r>
            <w:r w:rsidR="00611E4A" w:rsidRPr="00611E4A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A9760C" w:rsidRDefault="00A9760C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943475" w:rsidRDefault="00943475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943475" w:rsidRDefault="00943475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943475" w:rsidRDefault="00943475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57C5A" w:rsidRDefault="00E57C5A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A9760C" w:rsidRDefault="00A9760C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r w:rsidR="00616BF9">
              <w:rPr>
                <w:rFonts w:ascii="Century Gothic" w:eastAsia="Century Gothic" w:hAnsi="Century Gothic" w:cs="Century Gothic"/>
                <w:b/>
                <w:color w:val="1C4587"/>
              </w:rPr>
              <w:t>Qué entiendo por “d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ocumentación”?</w:t>
            </w:r>
          </w:p>
          <w:p w:rsidR="00ED2D74" w:rsidRPr="00AE0C6E" w:rsidRDefault="0080735E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AE0C6E">
              <w:rPr>
                <w:rFonts w:ascii="Century Gothic" w:eastAsia="Century Gothic" w:hAnsi="Century Gothic" w:cs="Century Gothic"/>
                <w:color w:val="1F497D" w:themeColor="text2"/>
              </w:rPr>
              <w:t xml:space="preserve">Al sustento que muestra la evolución y desarrollo </w:t>
            </w:r>
            <w:r w:rsidR="00F127AA" w:rsidRPr="00AE0C6E">
              <w:rPr>
                <w:rFonts w:ascii="Century Gothic" w:eastAsia="Century Gothic" w:hAnsi="Century Gothic" w:cs="Century Gothic"/>
                <w:color w:val="1F497D" w:themeColor="text2"/>
              </w:rPr>
              <w:t xml:space="preserve">que se va dando a lo largo del </w:t>
            </w:r>
            <w:r w:rsidRPr="00AE0C6E">
              <w:rPr>
                <w:rFonts w:ascii="Century Gothic" w:eastAsia="Century Gothic" w:hAnsi="Century Gothic" w:cs="Century Gothic"/>
                <w:color w:val="1F497D" w:themeColor="text2"/>
              </w:rPr>
              <w:t>proceso de enseñanza aprendizaje de una asignatura o de un proyecto</w:t>
            </w:r>
            <w:r w:rsidR="00F127AA" w:rsidRPr="00AE0C6E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</w:t>
            </w:r>
            <w:r w:rsidR="00616BF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concretas 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de </w:t>
            </w:r>
            <w:r w:rsidR="00616BF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documentación 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estaría esperando</w:t>
            </w:r>
            <w:r w:rsidR="00C6507F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cuando trabajo de manera interdisciplinaria?</w:t>
            </w:r>
          </w:p>
          <w:p w:rsidR="00ED2D74" w:rsidRPr="00611E4A" w:rsidRDefault="00F741FB" w:rsidP="00611E4A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Registro de las actividades realizados y de los participantes</w:t>
            </w:r>
          </w:p>
          <w:p w:rsidR="00F741FB" w:rsidRPr="00611E4A" w:rsidRDefault="00F741FB" w:rsidP="00611E4A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Registro de los resultados obtenidos</w:t>
            </w:r>
          </w:p>
          <w:p w:rsidR="00ED2D74" w:rsidRPr="00611E4A" w:rsidRDefault="00F741FB" w:rsidP="00611E4A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Conclusiones personales y del equipo</w:t>
            </w:r>
          </w:p>
          <w:p w:rsidR="009E52DA" w:rsidRPr="00611E4A" w:rsidRDefault="009E52DA" w:rsidP="00611E4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ED2D74" w:rsidRPr="009E52D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Pr="009E52D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Pr="009E52D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9E52DA" w:rsidRDefault="009E52D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943475" w:rsidRDefault="00943475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bookmarkStart w:id="0" w:name="_GoBack"/>
            <w:bookmarkEnd w:id="0"/>
          </w:p>
          <w:p w:rsidR="00611E4A" w:rsidRDefault="00611E4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11E4A" w:rsidRPr="009E52DA" w:rsidRDefault="00611E4A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¿Cuál es la intención de documentar en un proyecto y quién lo debe hacer?</w:t>
            </w:r>
          </w:p>
          <w:p w:rsidR="00E842DD" w:rsidRPr="00611E4A" w:rsidRDefault="00966CDC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Permite realizar una evaluación objetiva, facilita la autoevaluación y la coevaluación.</w:t>
            </w:r>
          </w:p>
          <w:p w:rsidR="00ED2D74" w:rsidRPr="00A947B4" w:rsidRDefault="00966CDC" w:rsidP="00611E4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Ofrece las evidencias que permiten sustentar la evaluación</w:t>
            </w:r>
            <w:r w:rsidR="00572222"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</w:tc>
      </w:tr>
      <w:tr w:rsidR="00ED2D74" w:rsidTr="00315EF5">
        <w:trPr>
          <w:trHeight w:val="300"/>
        </w:trPr>
        <w:tc>
          <w:tcPr>
            <w:tcW w:w="6805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D2D74" w:rsidTr="00315EF5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Gestión de Proyectos interdisciplinarios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73734" w:rsidP="00E73734">
            <w:pPr>
              <w:widowControl w:val="0"/>
              <w:spacing w:line="240" w:lineRule="auto"/>
              <w:ind w:firstLine="927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>El desarrollo profesional y la formación docente</w:t>
            </w:r>
          </w:p>
        </w:tc>
      </w:tr>
      <w:tr w:rsidR="00ED2D74" w:rsidTr="00315EF5">
        <w:trPr>
          <w:trHeight w:val="3640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</w:t>
            </w:r>
            <w:r w:rsidR="0055376D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debo tomar en cuenta para hacer un proyecto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D2D74" w:rsidRPr="0055376D" w:rsidRDefault="0055376D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</w:t>
            </w:r>
            <w:r w:rsidR="00FD040E">
              <w:rPr>
                <w:rFonts w:ascii="Century Gothic" w:eastAsia="Century Gothic" w:hAnsi="Century Gothic" w:cs="Century Gothic"/>
                <w:b/>
                <w:color w:val="1C4587"/>
              </w:rPr>
              <w:t>ómo lo</w:t>
            </w:r>
            <w:r w:rsidRPr="0055376D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debo organizar?</w:t>
            </w:r>
          </w:p>
          <w:p w:rsidR="00ED2D74" w:rsidRPr="00611E4A" w:rsidRDefault="00990C86" w:rsidP="00B657DF">
            <w:pPr>
              <w:pStyle w:val="Prrafodelista"/>
              <w:widowControl w:val="0"/>
              <w:numPr>
                <w:ilvl w:val="6"/>
                <w:numId w:val="2"/>
              </w:numPr>
              <w:spacing w:line="240" w:lineRule="auto"/>
              <w:ind w:left="357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El nivel educativo y cultural, la edad e intereses de los participantes.</w:t>
            </w:r>
          </w:p>
          <w:p w:rsidR="00ED2D74" w:rsidRPr="00611E4A" w:rsidRDefault="00990C86" w:rsidP="00990C86">
            <w:pPr>
              <w:pStyle w:val="Prrafodelista"/>
              <w:widowControl w:val="0"/>
              <w:numPr>
                <w:ilvl w:val="6"/>
                <w:numId w:val="2"/>
              </w:numPr>
              <w:spacing w:line="240" w:lineRule="auto"/>
              <w:ind w:left="357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Una vez elegido el tema y el nombre del proyecto, definir los objetivos, justificación, necesidades a cubrir mediante el proyecto, metodología que se utilizará, los recursos que se necesitará, la asignación de tareas para cada participante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puedo identificar los puntos de interacción que permitan una indagación, desde situacion</w:t>
            </w:r>
            <w:r w:rsidR="0055376D">
              <w:rPr>
                <w:rFonts w:ascii="Century Gothic" w:eastAsia="Century Gothic" w:hAnsi="Century Gothic" w:cs="Century Gothic"/>
                <w:b/>
                <w:color w:val="1C4587"/>
              </w:rPr>
              <w:t>es complejas o la problematización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D2D74" w:rsidRPr="00611E4A" w:rsidRDefault="001A260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Mediante la reflexión y cuestionamientos de todos los participantes, teniendo el propósito de poner en práctica el pensamiento crítico y científico, el análisis y evaluación de los resultados parciales y finales</w:t>
            </w:r>
            <w:r w:rsidR="00611E4A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FD040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¿En qué debo 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>poner atención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saber si es necesar</w:t>
            </w:r>
            <w:r w:rsidR="00F349E4">
              <w:rPr>
                <w:rFonts w:ascii="Century Gothic" w:eastAsia="Century Gothic" w:hAnsi="Century Gothic" w:cs="Century Gothic"/>
                <w:b/>
                <w:color w:val="1C4587"/>
              </w:rPr>
              <w:t>io hacer cambios en el trabajo diario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que ya realizo?</w:t>
            </w:r>
          </w:p>
          <w:p w:rsidR="00ED2D74" w:rsidRPr="00611E4A" w:rsidRDefault="00BC71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En las evidencias recibidas, en la participación de todos los miembros de los equipos, en el cumplimiento de metas, en el análisis y evaluación de los resultados y en las conclusiones a las que lleguen los equipos</w:t>
            </w:r>
            <w:r w:rsidR="00611E4A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¿Cómo beneficia al aprendizaje el trabajo interdisciplinario? </w:t>
            </w:r>
          </w:p>
          <w:p w:rsidR="00E842DD" w:rsidRDefault="00FA212C" w:rsidP="00A33A2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Vincula los contenidos de diferentes asignaturas en un solo proyecto que además es de interés, por lo que los acerca a las situaciones laborales y de vida reales.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implicaciones tiene</w:t>
            </w:r>
            <w:r w:rsidR="00C47DAF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 w:rsidR="00485452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ED2D74" w:rsidRPr="00611E4A" w:rsidRDefault="00E73734" w:rsidP="00E7373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Mostrar actitud para el trabajo en equipo</w:t>
            </w:r>
          </w:p>
          <w:p w:rsidR="00E73734" w:rsidRPr="00611E4A" w:rsidRDefault="00E73734" w:rsidP="00E7373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Capacidad para coordinar distintos proyectos</w:t>
            </w:r>
          </w:p>
          <w:p w:rsidR="00E73734" w:rsidRPr="00611E4A" w:rsidRDefault="00E73734" w:rsidP="00E7373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Capacidad para evaluar de manera individual y grupal</w:t>
            </w:r>
          </w:p>
          <w:p w:rsidR="00847989" w:rsidRPr="00611E4A" w:rsidRDefault="00847989" w:rsidP="00E7373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Vincula los contenidos del aula con situaciones de la vida</w:t>
            </w:r>
          </w:p>
          <w:p w:rsidR="00ED2D74" w:rsidRPr="00847989" w:rsidRDefault="00ED2D74" w:rsidP="0084798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debo tener en cuenta</w:t>
            </w:r>
            <w:r w:rsidR="00FD040E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</w:t>
            </w:r>
            <w:r w:rsidR="00FD040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la construcción de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proyectos interdisciplinarios?</w:t>
            </w:r>
          </w:p>
          <w:p w:rsidR="00ED2D74" w:rsidRPr="004A33FF" w:rsidRDefault="00375AE3" w:rsidP="00375AE3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1°</w:t>
            </w:r>
            <w:r w:rsidR="004A33FF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="002D15E6" w:rsidRPr="004A33FF">
              <w:rPr>
                <w:rFonts w:ascii="Century Gothic" w:eastAsia="Century Gothic" w:hAnsi="Century Gothic" w:cs="Century Gothic"/>
                <w:color w:val="1F497D" w:themeColor="text2"/>
              </w:rPr>
              <w:t>Identificación de la de información, estructura y funcionamiento relevante</w:t>
            </w:r>
          </w:p>
          <w:p w:rsidR="002D15E6" w:rsidRPr="004A33FF" w:rsidRDefault="002D15E6" w:rsidP="00375AE3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2° Investigación y fundamentación del proyecto</w:t>
            </w:r>
          </w:p>
          <w:p w:rsidR="002D15E6" w:rsidRPr="004A33FF" w:rsidRDefault="002D15E6" w:rsidP="00375AE3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3° Entrevistas con implicados en el proyecto</w:t>
            </w:r>
          </w:p>
          <w:p w:rsidR="002D15E6" w:rsidRPr="004A33FF" w:rsidRDefault="002D15E6" w:rsidP="00375AE3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4° Análisis de la información</w:t>
            </w:r>
          </w:p>
          <w:p w:rsidR="002D15E6" w:rsidRPr="004A33FF" w:rsidRDefault="002D15E6" w:rsidP="00375AE3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5° Evaluación de los resultados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D2D74" w:rsidRDefault="00ED2D74" w:rsidP="0065585B">
      <w:pPr>
        <w:rPr>
          <w:rFonts w:ascii="Century Gothic" w:eastAsia="Century Gothic" w:hAnsi="Century Gothic" w:cs="Century Gothic"/>
          <w:color w:val="1C4587"/>
        </w:rPr>
      </w:pPr>
    </w:p>
    <w:sectPr w:rsidR="00ED2D74" w:rsidSect="00A947B4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8A" w:rsidRDefault="0081348A" w:rsidP="00616BF9">
      <w:pPr>
        <w:spacing w:line="240" w:lineRule="auto"/>
      </w:pPr>
      <w:r>
        <w:separator/>
      </w:r>
    </w:p>
  </w:endnote>
  <w:endnote w:type="continuationSeparator" w:id="0">
    <w:p w:rsidR="0081348A" w:rsidRDefault="0081348A" w:rsidP="0061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8A" w:rsidRDefault="0081348A" w:rsidP="00616BF9">
      <w:pPr>
        <w:spacing w:line="240" w:lineRule="auto"/>
      </w:pPr>
      <w:r>
        <w:separator/>
      </w:r>
    </w:p>
  </w:footnote>
  <w:footnote w:type="continuationSeparator" w:id="0">
    <w:p w:rsidR="0081348A" w:rsidRDefault="0081348A" w:rsidP="00616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F9" w:rsidRDefault="00616BF9" w:rsidP="00616BF9">
    <w:pPr>
      <w:pStyle w:val="Encabezado"/>
      <w:jc w:val="right"/>
      <w:rPr>
        <w:i/>
        <w:lang w:val="es-MX"/>
      </w:rPr>
    </w:pPr>
  </w:p>
  <w:p w:rsidR="00E842DD" w:rsidRDefault="00E842DD" w:rsidP="00616BF9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</w:p>
  <w:p w:rsidR="00616BF9" w:rsidRPr="00D1796C" w:rsidRDefault="00616BF9" w:rsidP="00616BF9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D1796C">
      <w:rPr>
        <w:rFonts w:ascii="Century Gothic" w:hAnsi="Century Gothic"/>
        <w:i/>
        <w:color w:val="0070C0"/>
        <w:sz w:val="20"/>
        <w:szCs w:val="20"/>
        <w:lang w:val="es-MX"/>
      </w:rPr>
      <w:t>A.M.E.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73F"/>
    <w:multiLevelType w:val="multilevel"/>
    <w:tmpl w:val="41DCFFC4"/>
    <w:lvl w:ilvl="0">
      <w:start w:val="1"/>
      <w:numFmt w:val="decimal"/>
      <w:lvlText w:val="%1."/>
      <w:lvlJc w:val="left"/>
      <w:pPr>
        <w:ind w:left="360" w:hanging="360"/>
      </w:pPr>
      <w:rPr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505D1E"/>
    <w:multiLevelType w:val="hybridMultilevel"/>
    <w:tmpl w:val="1E540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8FC"/>
    <w:multiLevelType w:val="multilevel"/>
    <w:tmpl w:val="A4AE3D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A6136C"/>
    <w:multiLevelType w:val="multilevel"/>
    <w:tmpl w:val="B04275D0"/>
    <w:lvl w:ilvl="0">
      <w:start w:val="1"/>
      <w:numFmt w:val="upperLetter"/>
      <w:lvlText w:val="%1."/>
      <w:lvlJc w:val="left"/>
      <w:pPr>
        <w:ind w:left="720" w:hanging="360"/>
      </w:pPr>
      <w:rPr>
        <w:color w:val="F159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291015"/>
    <w:multiLevelType w:val="multilevel"/>
    <w:tmpl w:val="41DCFFC4"/>
    <w:lvl w:ilvl="0">
      <w:start w:val="1"/>
      <w:numFmt w:val="decimal"/>
      <w:lvlText w:val="%1."/>
      <w:lvlJc w:val="left"/>
      <w:pPr>
        <w:ind w:left="360" w:hanging="360"/>
      </w:pPr>
      <w:rPr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FD6E1A"/>
    <w:multiLevelType w:val="hybridMultilevel"/>
    <w:tmpl w:val="45F4F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15D4"/>
    <w:multiLevelType w:val="hybridMultilevel"/>
    <w:tmpl w:val="2A8C9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61331"/>
    <w:multiLevelType w:val="multilevel"/>
    <w:tmpl w:val="41DCFFC4"/>
    <w:lvl w:ilvl="0">
      <w:start w:val="1"/>
      <w:numFmt w:val="decimal"/>
      <w:lvlText w:val="%1."/>
      <w:lvlJc w:val="left"/>
      <w:pPr>
        <w:ind w:left="360" w:hanging="360"/>
      </w:pPr>
      <w:rPr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74"/>
    <w:rsid w:val="00090F86"/>
    <w:rsid w:val="000949F3"/>
    <w:rsid w:val="000A0288"/>
    <w:rsid w:val="001A2608"/>
    <w:rsid w:val="002123AA"/>
    <w:rsid w:val="002D15E6"/>
    <w:rsid w:val="00315EF5"/>
    <w:rsid w:val="0034170A"/>
    <w:rsid w:val="00375AE3"/>
    <w:rsid w:val="004762FA"/>
    <w:rsid w:val="00485452"/>
    <w:rsid w:val="004A33FF"/>
    <w:rsid w:val="004E3F35"/>
    <w:rsid w:val="0055376D"/>
    <w:rsid w:val="00572222"/>
    <w:rsid w:val="005C382A"/>
    <w:rsid w:val="005E7DD2"/>
    <w:rsid w:val="00611E4A"/>
    <w:rsid w:val="00616BF9"/>
    <w:rsid w:val="0065585B"/>
    <w:rsid w:val="00722298"/>
    <w:rsid w:val="007D0E1E"/>
    <w:rsid w:val="0080735E"/>
    <w:rsid w:val="0081348A"/>
    <w:rsid w:val="0083018A"/>
    <w:rsid w:val="00847989"/>
    <w:rsid w:val="008A7808"/>
    <w:rsid w:val="008D2D53"/>
    <w:rsid w:val="00943475"/>
    <w:rsid w:val="00966CDC"/>
    <w:rsid w:val="00990C86"/>
    <w:rsid w:val="009E52DA"/>
    <w:rsid w:val="00A33A2D"/>
    <w:rsid w:val="00A947B4"/>
    <w:rsid w:val="00A96FCC"/>
    <w:rsid w:val="00A9760C"/>
    <w:rsid w:val="00AE0C6E"/>
    <w:rsid w:val="00B657DF"/>
    <w:rsid w:val="00BB317D"/>
    <w:rsid w:val="00BC716B"/>
    <w:rsid w:val="00BF05C0"/>
    <w:rsid w:val="00C47DAF"/>
    <w:rsid w:val="00C6507F"/>
    <w:rsid w:val="00D1796C"/>
    <w:rsid w:val="00E57C5A"/>
    <w:rsid w:val="00E73734"/>
    <w:rsid w:val="00E73BCD"/>
    <w:rsid w:val="00E842DD"/>
    <w:rsid w:val="00ED2D74"/>
    <w:rsid w:val="00F127AA"/>
    <w:rsid w:val="00F349E4"/>
    <w:rsid w:val="00F741FB"/>
    <w:rsid w:val="00FA212C"/>
    <w:rsid w:val="00FB00A2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ABD4"/>
  <w15:docId w15:val="{8C6CA954-666E-4E1D-8DA0-65BAF0F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B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BF9"/>
  </w:style>
  <w:style w:type="paragraph" w:styleId="Piedepgina">
    <w:name w:val="footer"/>
    <w:basedOn w:val="Normal"/>
    <w:link w:val="PiedepginaCar"/>
    <w:uiPriority w:val="99"/>
    <w:unhideWhenUsed/>
    <w:rsid w:val="00616B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BF9"/>
  </w:style>
  <w:style w:type="paragraph" w:styleId="Prrafodelista">
    <w:name w:val="List Paragraph"/>
    <w:basedOn w:val="Normal"/>
    <w:uiPriority w:val="34"/>
    <w:qFormat/>
    <w:rsid w:val="00F7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D576-82D6-43B1-B553-68B997A3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Margarita Saldaña</cp:lastModifiedBy>
  <cp:revision>23</cp:revision>
  <cp:lastPrinted>2017-11-22T19:17:00Z</cp:lastPrinted>
  <dcterms:created xsi:type="dcterms:W3CDTF">2018-02-19T03:58:00Z</dcterms:created>
  <dcterms:modified xsi:type="dcterms:W3CDTF">2018-02-21T04:08:00Z</dcterms:modified>
</cp:coreProperties>
</file>